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3544"/>
        <w:gridCol w:w="1134"/>
        <w:gridCol w:w="3820"/>
      </w:tblGrid>
      <w:tr w:rsidR="005D172B" w:rsidTr="002264A4">
        <w:tc>
          <w:tcPr>
            <w:tcW w:w="2518" w:type="dxa"/>
          </w:tcPr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82068C"/>
          <w:p w:rsidR="005D172B" w:rsidRDefault="005D172B" w:rsidP="0082068C"/>
        </w:tc>
        <w:tc>
          <w:tcPr>
            <w:tcW w:w="3544" w:type="dxa"/>
          </w:tcPr>
          <w:p w:rsidR="005D172B" w:rsidRDefault="005D172B" w:rsidP="0082068C"/>
        </w:tc>
        <w:tc>
          <w:tcPr>
            <w:tcW w:w="1134" w:type="dxa"/>
          </w:tcPr>
          <w:p w:rsidR="005D172B" w:rsidRDefault="005D172B" w:rsidP="0082068C"/>
        </w:tc>
        <w:tc>
          <w:tcPr>
            <w:tcW w:w="3820" w:type="dxa"/>
          </w:tcPr>
          <w:p w:rsidR="005D172B" w:rsidRDefault="005D172B" w:rsidP="0082068C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  <w:tr w:rsidR="005D172B" w:rsidTr="002264A4">
        <w:tc>
          <w:tcPr>
            <w:tcW w:w="2518" w:type="dxa"/>
          </w:tcPr>
          <w:p w:rsidR="005D172B" w:rsidRDefault="005D172B" w:rsidP="00E728A2"/>
          <w:p w:rsidR="005D172B" w:rsidRDefault="005D172B" w:rsidP="00E728A2"/>
        </w:tc>
        <w:tc>
          <w:tcPr>
            <w:tcW w:w="3544" w:type="dxa"/>
          </w:tcPr>
          <w:p w:rsidR="005D172B" w:rsidRDefault="005D172B" w:rsidP="00E728A2"/>
        </w:tc>
        <w:tc>
          <w:tcPr>
            <w:tcW w:w="1134" w:type="dxa"/>
          </w:tcPr>
          <w:p w:rsidR="005D172B" w:rsidRDefault="005D172B" w:rsidP="00E728A2"/>
        </w:tc>
        <w:tc>
          <w:tcPr>
            <w:tcW w:w="3820" w:type="dxa"/>
          </w:tcPr>
          <w:p w:rsidR="005D172B" w:rsidRDefault="005D172B" w:rsidP="00E728A2"/>
        </w:tc>
      </w:tr>
    </w:tbl>
    <w:p w:rsidR="0082068C" w:rsidRPr="0082068C" w:rsidRDefault="0082068C" w:rsidP="0082068C"/>
    <w:sectPr w:rsidR="0082068C" w:rsidRPr="0082068C" w:rsidSect="00CC678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A6" w:rsidRDefault="009A57A6" w:rsidP="0082068C">
      <w:pPr>
        <w:spacing w:after="0" w:line="240" w:lineRule="auto"/>
      </w:pPr>
      <w:r>
        <w:separator/>
      </w:r>
    </w:p>
  </w:endnote>
  <w:endnote w:type="continuationSeparator" w:id="0">
    <w:p w:rsidR="009A57A6" w:rsidRDefault="009A57A6" w:rsidP="0082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8291"/>
      <w:docPartObj>
        <w:docPartGallery w:val="Page Numbers (Bottom of Page)"/>
        <w:docPartUnique/>
      </w:docPartObj>
    </w:sdtPr>
    <w:sdtContent>
      <w:p w:rsidR="0082068C" w:rsidRDefault="00630569" w:rsidP="00CC678D">
        <w:pPr>
          <w:pStyle w:val="Footer"/>
          <w:jc w:val="center"/>
        </w:pPr>
        <w:fldSimple w:instr=" PAGE   \* MERGEFORMAT ">
          <w:r w:rsidR="002264A4">
            <w:rPr>
              <w:noProof/>
            </w:rPr>
            <w:t>7</w:t>
          </w:r>
        </w:fldSimple>
        <w:r w:rsidR="00CC678D">
          <w:tab/>
        </w:r>
        <w:r w:rsidR="00CC678D">
          <w:rPr>
            <w:noProof/>
            <w:lang w:eastAsia="en-CA"/>
          </w:rPr>
          <w:drawing>
            <wp:inline distT="0" distB="0" distL="0" distR="0">
              <wp:extent cx="1619250" cy="476779"/>
              <wp:effectExtent l="19050" t="0" r="0" b="0"/>
              <wp:docPr id="4" name="Picture 0" descr="LOGO and LA wht bkgr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nd LA wht bkgrn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476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C678D">
          <w:t xml:space="preserve">              </w:t>
        </w:r>
        <w:hyperlink r:id="rId2" w:history="1">
          <w:r w:rsidR="00CC678D" w:rsidRPr="009953BB">
            <w:rPr>
              <w:rStyle w:val="Hyperlink"/>
            </w:rPr>
            <w:t>www.bclymph.org</w:t>
          </w:r>
        </w:hyperlink>
        <w:r w:rsidR="00CC678D">
          <w:tab/>
        </w:r>
        <w:r w:rsidR="00CC678D">
          <w:tab/>
        </w:r>
      </w:p>
    </w:sdtContent>
  </w:sdt>
  <w:p w:rsidR="0082068C" w:rsidRDefault="0082068C" w:rsidP="00CC678D">
    <w:pPr>
      <w:pStyle w:val="Footer"/>
      <w:jc w:val="center"/>
    </w:pPr>
    <w:r>
      <w:t xml:space="preserve">Petition originated on Nov. 7, 2015 at BCLA Conference “Reflections on </w:t>
    </w:r>
    <w:proofErr w:type="spellStart"/>
    <w:r>
      <w:t>Lymphedema</w:t>
    </w:r>
    <w:proofErr w:type="spellEnd"/>
    <w:r>
      <w:t>”</w:t>
    </w:r>
  </w:p>
  <w:p w:rsidR="0082068C" w:rsidRDefault="00CC678D" w:rsidP="00CC678D">
    <w:pPr>
      <w:pStyle w:val="Footer"/>
      <w:jc w:val="center"/>
    </w:pPr>
    <w:r>
      <w:t xml:space="preserve">Return to:  </w:t>
    </w:r>
    <w:r w:rsidRPr="00CC678D">
      <w:t>PO Box 42603, Columbia Square PO, New Westminster, BC V3M 6L7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A6" w:rsidRDefault="009A57A6" w:rsidP="0082068C">
      <w:pPr>
        <w:spacing w:after="0" w:line="240" w:lineRule="auto"/>
      </w:pPr>
      <w:r>
        <w:separator/>
      </w:r>
    </w:p>
  </w:footnote>
  <w:footnote w:type="continuationSeparator" w:id="0">
    <w:p w:rsidR="009A57A6" w:rsidRDefault="009A57A6" w:rsidP="0082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8C" w:rsidRDefault="0082068C" w:rsidP="0082068C">
    <w:pPr>
      <w:rPr>
        <w:b/>
      </w:rPr>
    </w:pPr>
    <w:r w:rsidRPr="0082068C">
      <w:rPr>
        <w:b/>
      </w:rPr>
      <w:t>To the Honorable the legislative Assembly of the province of BC, in Legislature Assembled:</w:t>
    </w:r>
  </w:p>
  <w:p w:rsidR="0082068C" w:rsidRPr="0082068C" w:rsidRDefault="0082068C" w:rsidP="0082068C">
    <w:pPr>
      <w:rPr>
        <w:b/>
      </w:rPr>
    </w:pPr>
    <w:r w:rsidRPr="0082068C">
      <w:rPr>
        <w:b/>
      </w:rPr>
      <w:t>The petition of the undersigned residents of British Columbia states that:</w:t>
    </w:r>
  </w:p>
  <w:p w:rsidR="0082068C" w:rsidRDefault="0082068C" w:rsidP="0082068C">
    <w:r w:rsidRPr="0082068C">
      <w:t>Whereas Lymphedema is a progressive, disfiguring &amp; debilitating disorder, and uncontrolled Lymphedema can lead to cellulitis &amp; lymphangitis, fast moving infections requiring I.V. and costly hospital stays</w:t>
    </w:r>
  </w:p>
  <w:p w:rsidR="0082068C" w:rsidRDefault="0082068C" w:rsidP="0082068C">
    <w:r w:rsidRPr="0082068C">
      <w:t>Whereas Combined Decongestive Therapy (CDT) which includes compression therapy</w:t>
    </w:r>
    <w:r>
      <w:t xml:space="preserve"> (compression garments)</w:t>
    </w:r>
    <w:r w:rsidRPr="0082068C">
      <w:t xml:space="preserve"> is the only effective means to manage lymphedema, reduce the costs to the healthcare system and improve the patient's quality of life;</w:t>
    </w:r>
  </w:p>
  <w:p w:rsidR="0082068C" w:rsidRDefault="0082068C" w:rsidP="0082068C">
    <w:r w:rsidRPr="0082068C">
      <w:t xml:space="preserve">Whereas </w:t>
    </w:r>
    <w:r>
      <w:t xml:space="preserve">the </w:t>
    </w:r>
    <w:r w:rsidRPr="0082068C">
      <w:t>British Columbia PharmaCare prosthetic and orthotic program discriminates against men</w:t>
    </w:r>
    <w:r w:rsidR="00B47041">
      <w:t>,</w:t>
    </w:r>
    <w:r w:rsidRPr="0082068C">
      <w:t xml:space="preserve"> chil</w:t>
    </w:r>
    <w:r>
      <w:t>dren</w:t>
    </w:r>
    <w:r w:rsidR="00B47041">
      <w:t>,</w:t>
    </w:r>
    <w:r>
      <w:t xml:space="preserve"> </w:t>
    </w:r>
    <w:r w:rsidR="00B47041">
      <w:t xml:space="preserve">&amp; women with </w:t>
    </w:r>
    <w:proofErr w:type="spellStart"/>
    <w:r w:rsidR="00B47041">
      <w:t>lymphedema</w:t>
    </w:r>
    <w:proofErr w:type="spellEnd"/>
    <w:r w:rsidR="00B47041">
      <w:t xml:space="preserve"> other than due to a mastectomy; </w:t>
    </w:r>
    <w:r>
      <w:t xml:space="preserve">it </w:t>
    </w:r>
    <w:r w:rsidR="00B47041">
      <w:t xml:space="preserve">limits coverage to </w:t>
    </w:r>
    <w:proofErr w:type="spellStart"/>
    <w:r w:rsidRPr="0082068C">
      <w:t>lymphedema</w:t>
    </w:r>
    <w:proofErr w:type="spellEnd"/>
    <w:r w:rsidRPr="0082068C">
      <w:t xml:space="preserve"> arm sleeves, gloves and gauntlets 2 p</w:t>
    </w:r>
    <w:r w:rsidR="00B47041">
      <w:t>er</w:t>
    </w:r>
    <w:r w:rsidRPr="0082068C">
      <w:t xml:space="preserve"> mastectomy per year;   </w:t>
    </w:r>
  </w:p>
  <w:p w:rsidR="0082068C" w:rsidRDefault="0082068C" w:rsidP="0082068C">
    <w:r w:rsidRPr="0082068C">
      <w:t xml:space="preserve">We the undersigned residents of British Columbia, petition the Legislative Assembly of B.C. to discontinue discrimination against other types of compression garments </w:t>
    </w:r>
    <w:r>
      <w:t xml:space="preserve">and supplies </w:t>
    </w:r>
    <w:r w:rsidRPr="0082068C">
      <w:t xml:space="preserve">required for other areas of the body where lymphedema has developed </w:t>
    </w:r>
    <w:r>
      <w:t>for children, men, and women</w:t>
    </w:r>
    <w:r w:rsidRPr="0082068C">
      <w:t>.</w:t>
    </w:r>
  </w:p>
  <w:p w:rsidR="0082068C" w:rsidRDefault="0082068C" w:rsidP="0060328D">
    <w:r w:rsidRPr="0082068C">
      <w:t xml:space="preserve">  </w:t>
    </w:r>
    <w:r>
      <w:t>N</w:t>
    </w:r>
    <w:r w:rsidRPr="0082068C">
      <w:t>ame (</w:t>
    </w:r>
    <w:r>
      <w:t xml:space="preserve">Please </w:t>
    </w:r>
    <w:r w:rsidRPr="0082068C">
      <w:t>Print)                          Address                                   Postal Code                                    Signature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068C"/>
    <w:rsid w:val="00164E25"/>
    <w:rsid w:val="00203B56"/>
    <w:rsid w:val="002264A4"/>
    <w:rsid w:val="002372C2"/>
    <w:rsid w:val="003E78BC"/>
    <w:rsid w:val="005D172B"/>
    <w:rsid w:val="0060328D"/>
    <w:rsid w:val="00630569"/>
    <w:rsid w:val="00641C0F"/>
    <w:rsid w:val="006C31A4"/>
    <w:rsid w:val="007F4957"/>
    <w:rsid w:val="0082068C"/>
    <w:rsid w:val="009A57A6"/>
    <w:rsid w:val="00B47041"/>
    <w:rsid w:val="00CC678D"/>
    <w:rsid w:val="00D8251C"/>
    <w:rsid w:val="00DD2871"/>
    <w:rsid w:val="00DD7DB0"/>
    <w:rsid w:val="00F0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8C"/>
  </w:style>
  <w:style w:type="paragraph" w:styleId="Footer">
    <w:name w:val="footer"/>
    <w:basedOn w:val="Normal"/>
    <w:link w:val="FooterChar"/>
    <w:uiPriority w:val="99"/>
    <w:unhideWhenUsed/>
    <w:rsid w:val="0082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8C"/>
  </w:style>
  <w:style w:type="paragraph" w:styleId="BalloonText">
    <w:name w:val="Balloon Text"/>
    <w:basedOn w:val="Normal"/>
    <w:link w:val="BalloonTextChar"/>
    <w:uiPriority w:val="99"/>
    <w:semiHidden/>
    <w:unhideWhenUsed/>
    <w:rsid w:val="0082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6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lymp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7019-C470-4319-A621-E3A3DA40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Gardener</dc:creator>
  <cp:lastModifiedBy>Gardener</cp:lastModifiedBy>
  <cp:revision>4</cp:revision>
  <dcterms:created xsi:type="dcterms:W3CDTF">2015-11-02T03:49:00Z</dcterms:created>
  <dcterms:modified xsi:type="dcterms:W3CDTF">2015-11-02T19:43:00Z</dcterms:modified>
</cp:coreProperties>
</file>